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808841-О/2024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Качуриной Тамары Никандровны на нарушение ее конституционных прав пунктом 3 статьи 182 Гражданского кодекса Российской Федерации, частями 25 и 30 статьи 17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Т.Н.Качуриной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Т.Н.Качурина оспаривает конституционность пункта 3 статьи 182 «Представительство» ГК Российской Федерации и частей 25 и 30 статьи 17 «Компетенция общего собрания членов товарищества»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2 Из представленных материалов следует, что решением суда общей юрисдикции, с которым согласились суды вышестоящих инстанций, заявительнице наряду с другими гражданами отказано в признании недействительным решения общего собрания садоводческого некоммерческого товарищества (далее также – СНТ, товарищество). Суды, в частности, исходили из того, что нарушения порядка созыва, подготовки и проведения общего собрания отсутствовали, кворум соблюден. По мнению Т.Н.Качуриной, пункт 3 статьи 182 ГК Российской Федерации не исключает разрешения на его основании вопроса о наличии (отсутствии) кворума, необходимого для признания общего собрания членов СНТ правомочным; часть 25 статьи 17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не предполагает возможности председательствующего на общем собрании членов товарищества отказаться от подписания протокола общего собрания по причине того, что тот неверно отражает результаты голосования; часть 30 статьи 17 того же Федерального закона позволяет признать надлежащим доведение информации о принятых общим собранием членов товарищества решениях способом, при котором к этой информации не обеспечивается круглосуточного доступа. В связи с этим заявительница полагает, что данные нормы противоречат статьям 15 (часть 1), 17 (часть 3), 18, 19 (части 1 и 2), 35 (часть 1), 45 (часть 1), 46 (часть 1) и 55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Т.Н.Качуриной в жалобе (в частности, о том, что суды не приняли во внимание заявленные истцами доводы, неверно установили фактические обстоятельства дела), свидетельствуют о том, что конституционность названных норм заявительница оспаривает лишь 3 формально и, по сути,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Качуриной Тамары Никандровны,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