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810506-О/2024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Дриги Максима Сергеевича на нарушение его конституционных прав статьей 443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М.С.Дриги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М.С.Дрига оспаривает конституционность статьи 443 ГПК Российской Федерации, согласно которой 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 Как следует из представленных материалов, апелляционным определением суда апелляционной инстанции, с которым согласились судьи 2 судов кассационной инстанции, в том числе Верховного Суда Российской Федерации, произведен поворот исполнения решения суда по делу с участием заявителя. В связи с этим он усматривает нарушение статьей 443 ГПК Российской Федерации его прав, гарантированных статьями 17 (часть 1), 19 (часть 1), 35 (части 1–3) и 46 (часть 1) Конституции Российской Федерации, в том, что она не закрепляет обязанность суда при рассмотрении вопроса о повороте исполнения суда учитывать мотив (основания) отказа в удовлетворении иска, т.е. учитывать содержание мотивировочной части решения суда.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Содержащиеся в статье 443 ГПК Российской Федерации положения, устраняющие последствия вынесения судом неправильного судебного решения и закрепляющие обязанность суда первой инстанции рассмотреть вопрос о повороте исполнения решения суда в случае подачи ответчиком соответствующего заявления, обеспечивают установление дополнительных гарантий защиты прав стороны по делу вследствие предъявления к нему необоснованного требования и сами по себе не препятствуют суду при решении вопросов о таком повороте учесть все необходимые обстоятельства, в том числе содержание принятых по конкретному делу судебных постановлений. Как следует из представленных материалов, суды, удовлетворяя заявление о повороте исполнения, исходили из фактов нарушения этим решением прав и законных интересов участвовавшего в деле лица. Заявитель же, аргументируя нарушение своих конституционных прав оспариваемым законоположением, указывает, что оно неправомерно не допускает возможности отказать в повороте исполнения решения суда в том случае, когда суд отказал в удовлетворении иска не в связи с признанием предъявленных требований неправомерными, а поскольку эти требования были фактически исполнены к моменту вынесения по делу решения и у 3 истцов отсутствует субъективное право, нарушение которого требует судебной защиты. Тем самым заявитель, формально оспаривая конституционность статьи 443 ГПК Российской Федерации, которая, не допуская своего произвольного применения судами, не может расцениваться как нарушающая его конституционные права, по существу, выражает несогласие с позицией судов, усмотревших основания для поворота исполнения решения суда по его делу. Однако решение этого вопроса, предполагающее установление фактических обстоятельств,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Дриги Максима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