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839330-О/2025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Селиверстова Владимира Владимировича на нарушение его конституционных прав статьями 131, 132 и частью третьей статьи 263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по требованию гражданина В.В.Селиверстова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В.В.Селиверстов оспаривает конституционность статей 131 «Форма и содержание искового заявления», 132 «Документы, прилагаемые к исковому заявлению» и части третьей статьи 263 «Порядок рассмотрения и разрешения дел, рассматриваемых судом в порядке особого производства» ГПК Российской Федерации. Как следует из представленных материалов, суд общей юрисдикции, рассматривая заявление В.В.Селиверстова об установлении факта неисполнения территориальным органом Росреестра приказа Минэкономразвития России от 9 декабря 2014 года № 789 «Об утверждении 2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государственной регистрации прав на недвижимое имущество и сделок с ним», усмотрел наличие спора о праве, в связи с чем оставил заявление без рассмотрения, разъяснив В.В.Селиверстову его право разрешить спор в порядке искового производства, с чем согласились суды вышестоящих инстанций. Определением судьи Верховного Суда Российской Федерации, с которым согласился заместитель Председателя этого суда,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В.В.Селиверстова, оспариваемые законоположения противоречат Конституции Российской Федерации, поскольку допускают возможность их неоднозначной трактовки судами. Кроме того, заявитель ставит вопрос, касающийся признания того, что в принятых в отношении него судебных постановлениях указанные им нормы были применены ненадлежащим образом.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Одной из особенностей дел, рассматриваемых судом в порядке особого производства, является отсутствие спора о праве. В случае, если при подаче заявления или рассмотрении дела в порядке особого производства устанавливается наличие такого спора,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 (часть третья статьи 263 ГПК Российской Федерации). Приведенная норма, а равно статьи 131 и 132 указанного Кодекса, закрепляющие требования к исковому заявлению, не предполагают возможности произвольного оставления судом заявления без рассмотрения и 3 не содержат указанной заявителем неопределенности, а потому не могут расцениваться в качестве нарушающих его конституционные права. Оценка же правильности правовой квалификации судом поданного В.В.Селиверстовым заявления, на что фактически направлены доводы его жалобы, как и разрешение другого поставленного им в жалобе вопроса,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Селиверстова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