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817036-О/2025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Щербачевич Елены Антоновны на нарушение ее конституционных прав положениями статьи 841 Трудового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Е.А.Щербачевич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Е.А.Щербачевич оспаривает конституционность статьи 841 Трудового кодекса Российской Федерации, закрепляющей общий порядок оформления прекращения трудового договора. По мнению заявительницы, уволенной с должности руководителя федерального бюджетного учреждения по основанию, предусмотренному пунктом 71 части первой статьи 81 Трудового кодекса Российской Федерации (непринятие работником мер по предотвращению или урегулированию конфликта интересов, стороной которого он является, непредставление или представление неполных или недостоверных сведений о своих доходах, 2 расходах, об имуществе и обязательствах имущественного характера либо непредставление или представление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оспариваемая норма не соответствует статье 37 (части 1 и 2) Конституции Российской Федерации, поскольку она в системе действующего правового регулирования по смыслу, придаваемому правоприменительной практикой, позволяет признавать законным ознакомление работника не с подлинниками приказов о применении дисциплинарного взыскания и увольнении, а с их незаверенными копиями, а также внесение неуполномоченным лицом записи в трудовую книжку работника.</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841 Трудового кодекса Российской Федерации, устанавливая правила оформления прекращения трудового договора, в частности, предусматривает обязанность работодателя издать соответствующий приказ (распоряжение), ознакомить с ним работника, внести в трудовую книжку запись, а в сведения о трудовой деятельности – информацию об основании и причине прекращения трудового договора с работником в точном соответствии с формулировками данного Кодекса или иного федерального закона и со ссылкой на соответствующие статью, часть статьи, пункт статьи Трудового кодекса Российской Федерации или иного федерального закона, выдать работнику трудовую книжку или предоставить сведения о трудовой деятельности в день прекращения трудового договора. Такое правовое регулирование носит организационный характер, обеспечивает определенность в трудовом правоотношении, направлено на защиту прав и законных интересов работников и не может расцениваться как нарушающее права заявительницы. Оценка же правомерности действий работодателя, а также проверка обоснованности выводов судов в деле заявительницы связаны с 3 исследованием фактических обстоятельств конкретного дела, что к компетенции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не относится.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Щербачевич Елены Антоновны,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