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810894-О/2024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М.Н. на нарушение ее конституционных прав пунктом 1 статьи 28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М.Н.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М.Н. оспаривает конституционность пункта 1 статьи 28 Семейного кодекса Российской Федерации о лицах, которые вправе требовать признания брака недействительным. Из представленных материалов следует, что определением суда общей юрисдикции, оставленным без изменения определением суда апелляционной инстанции, отказано в принятии искового заявления М.Н. о признании брака между ее умершим братом и гражданкой М. недействительным как фиктивного. Суды исходили из того, что заявительница не вправе требовать признания брака, стороной которого не является, недействительным по этому основанию. В передаче кассационной жалобы на названные определения и 2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17 и 19 Конституции Российской Федерации, поскольку по смыслу, придаваемому ему правоприменительной практикой в системе действующего правового регулирования, оно позволяет требовать признания брака недействительным лишь супругу или прокурору, но не иному заинтересованному лицу.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подчеркивал, что из права каждого на судебную защиту его прав и свобод, как оно сформулировано в статье 46 Конституции Российской Федерации, не следует возможность выбора гражданином по своему усмотрению любых способов и процедур судебной защиты, особенности которых применительно к отдельным категориям дел определяются, исходя из Конституции Российской Федерации, федеральными законами (определения от 2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М.Н.,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