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Крючкова Евгения Александровича на нарушение его конституционных прав частью третьей статьи 164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Е.А.Крючкова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Е.А.Крючков, отбывающий уголовное наказание, утверждает, что применением статьи 164 «Общие правила производства следственных действий» УПК Российской Федерации в ходе его задержания по подозрению в совершении преступлений и последующего производства следственных действий были нарушены права, гарантированные ему статьями 2, 4 (часть 2), 15 (часть 3), 17, 18, 21 (часть 2), 22 (часть 2), 24 (часть 2), 29 (часть 4), 41 (части 1 и 3), 45, 46 (части 1 и 2), 48, 49 (часть 2), 50 (часть 2 2), 51 (часть 1), 52, 55 (часть 3), 56 (часть 3)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третья статьи 164 УПК Российской Федерации, согласно которой производство следственного действия в ночное время не допускается, за исключением случаев, не терпящих отлагательства, носит гарантийный характер, направлена на обеспечение прав граждан в сфере уголовного судопроизводства, а потому не может расцениваться в качестве нарушающей права участников процесса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Крючкова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