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808735-О/2024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Шабалиной Ирины Александровны на нарушение ее конституционных прав пунктом «е» части первой статьи 6 Закона Тюменской области «О порядке учета граждан, нуждающихся в улучшении жилищных условий, и предоставления жилых помещений в Тюменской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И.А.Шабалиной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26 июля 2017 года, оставленным без изменения определением суда апелляционной инстанции от 23 октября 2017 года, гражданке И.А.Шабалиной отказано в удовлетворении, в частности, требования обязать администрацию муниципального района поставить ее на учет в качестве нуждающейся в жилом помещении, предоставляемом по договору социального найма. Определением суда общей юрисдикции от 19 марта 2024 года, с которым согласились суды 2 апелляционной и кассационной инстанций, в пересмотре указанного решения по вновь открывшимся обстоятельствам отказано. По мнению И.А.Шабалиной, пункт «е» части первой статьи 6 Закона Тюменской области от 7 октября 1999 года № 137 «О порядке учета граждан, нуждающихся в улучшении жилищных условий, и предоставления жилых помещений в Тюменской области» (в редакции Закона Тюменской области от 13 января 2001 года № 248, действовавшей до внесения изменений в том числе в его наименование Законом Тюменской области от 3 июня 2005 года № 384) противоречит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Шабалиной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