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804328-О/2024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«Процессинговая компания «Эталон Плюс» на нарушение его конституционных прав рядом положений Федерального закона «О государственном контроле (надзоре) и муниципальном контроле в Российской Федерации» и частью 1 статьи 7 Федерального закона «О порядке рассмотрения обращений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«Процессинговая компания «Эталон Плюс»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«Процессинговая компания «Эталон Плюс» (далее – ООО «ПК «Эталон Плюс») оспаривает конституционность частей 2, 4 и 5 статьи 7 «Законность и обоснованность», пунктов 1 и 2 части 1 статьи 44 «Программа профилактики рисков причинения вреда (ущерба) охраняемым законом ценностям», части 4 статьи 48 «Меры стимулирования добросовестности», частей 1, 2, 4 и 5 статьи 49 «Объявление предостережения», части 1 и пункта 6 части 2 статьи 56 «Виды контрольных 2 (надзорных) мероприятий», частей 1 и 2 статьи 58 «Сведения о причинении вреда (ущерба) или об угрозе причинения вреда (ущерба) охраняемым законом ценностям», частей 1–3 статьи 59 «Особенности рассмотрения обращений (заявлений) граждан и организаций, содержащих сведения о причинении вреда (ущерба) или об угрозе причинения вреда (ущерба) охраняемым законом ценностям», пунктов 2 и 3 статьи 60 «Принятие решения по итогам рассмотрения сведений о причинении вреда (ущерба) или об угрозе причинения вреда (ущерба) охраняемым законом ценностям» и части 1 статьи 90 «Решения, принимаемые по результатам контрольных (надзорных) мероприятий» Федерального закона от 31 июля 2020 года № 248-ФЗ «О государственном контроле (надзоре) и муниципальном контроле в Российской Федерации», а также части 1 статьи 7 «Требования к письменному обращению» Федерального закона от 2 мая 2006 года № 59-ФЗ «О порядке рассмотрения обращений граждан Российской Федерации». Как следует из представленных материалов, решением арбитражного суда, с которым согласились суды вышестоящих инстанций, ООО «ПК «Эталон Плюс» отказано в удовлетворении заявления к территориальному органу Росстандарта о признании незаконным предостережения о недопустимости нарушения обязательных требований при хранении и реализации автомобильного топлива. Суды пришли к выводу об обоснованности оспариваемого предостережения в связи с поступлением в уполномоченный надзорный орган информации о возможных нарушениях указанных требований, допущенных организацией. По мнению заявителя, регулирование, установленное оспариваемыми нормами, не соответствует статьям 15 (часть 2), 19 (части 1 и 2), 29 (часть 4), 45, 46 (части 1 и 2), 50 (часть 2), 55, 751, 76 (часть 1), 120 (часть 1) и 123 (часть 3) Конституции Российской Федерации, поскольку позволяет надзорному органу выносить предостережение: на основании обращений граждан, поданных без соблюдения требований к письменному обращению и содержащих информацию, относящуюся к периоду более трех лет; 3 без установления достоверности приводимых в таких обращениях сведений и без необходимости доказывания обоснованности предостережения при его оспаривании в судебном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Оспариваемые положения статей 49, 58 и 60 Федерального закона «О государственном контроле (надзоре) и муниципальном контроле в Российской Федерации» регламентируют осуществление такого вида профилактических мероприятий, как объявление мотивированного предостережения о недопустимости нарушения обязательных требований. При этом указанный вид профилактического воздействия применяется при отсутствии подтверждения достоверности сведений о причинении вреда (ущерба) или об угрозе причинения вреда (ущерба) охраняемым законом ценностям. Таким образом, данные нормы не предполагают возможности произвольного осуществления данного профилактического воздействия и не могут рассматриваться как нарушающие в отмеченном в жалобе аспекте конституционные права заявителя, в деле с участием которого судами была подтверждена обоснованность объявления ему предостережения надзорного органа о недопустимости нарушения обязательных требований.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«Процессинговая компания «Эталон Плюс», поскольку она не отвечает требованиям Федерального конституционного закона «О Конституционном Суде Российской Федерации», в соответствии с 5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