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806578-О/2024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Загиева Игоря Александровича на нарушение его конституционных прав положениями статей 178 и 318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И.А.Загиева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И.А.Загиев оспаривает конституционность следующих норм Трудового кодекса Российской Федерации: статьи 178, а фактически ее части третьей, согласно которой в исключительных случаях по решению органа службы занятости населения работодатель обязан выплатить работнику, уволенному в связи с ликвидацией организации (пункт 1 части первой статьи 81 данного Кодекса) либо сокращением численности или штата работников организации (пункт 2 части первой статьи 81 данного Кодекса), средний месячный заработок за третий месяц со дня увольнения или его часть пропорционально периоду 2 трудоустройства, приходящемуся на этот месяц, при условии,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увольнения; статьи 318, закрепляющей государственные гарантии работнику, увольняемому из расположенной в районах Крайнего Севера и приравненных к ним местностях организации в связи с ее ликвидацией либо сокращением численности или штата ее работников, а фактически ее части третьей, предусматривающей, что в исключительных случаях по решению органа службы занятости населения работодатель обязан выплатить работнику, уволенному по названным основаниям, средний месячный заработок последовательно за четвертый, пятый и шестой месяцы со дня увольнения или его часть пропорционально периоду трудоустройства, приходящемуся на соответствующий месяц, при условии, что в течение четырнадцати рабочих дней со дня увольнения работник обратился в этот орган и не был трудоустроен в течение соответственно трех, четырех и пяти месяцев со дня увольнения. Как следует из материалов жалобы, суд удовлетворил требование бывшего работодателя заявителя о признании незаконным решения учреждения службы занятости населения, которым за И.А.Загиевым признано право на сохранение среднего месячного заработка на период трудоустройства за четвертый, пятый и шестой месяцы со дня увольнения. По мнению заявителя, привлеченного к участию в деле в качестве третьего лица, не заявляющего самостоятельных требований, оспариваемые нормы не соответствуют статьям 19, 37 и 39 Конституции Российской Федерации, поскольку предоставляют работодателю ничем не ограниченное право ставить под сомнение принятое специалистами органа службы занятости решение и не исполнять его, тогда как работодатель обязан выплатить работнику причитающиеся денежные средства, а в случае признания решения незаконным – требовать от органа службы занятости компенсации понесенных расходов.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постановлениях от 19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Загиева Игоря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