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802649-О/2024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«ЁБИДОЁБИ» на нарушение его конституционных прав пунктом 5 статьи 1473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«ЁБИДОЁБИ»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«ЁБИДОЁБИ» (далее – общество) оспаривает конституционность пункта 5 статьи 1473 ГК Российской Федерации, предусматривающего, что, если фирменное наименование юридического лица не соответствует требованиям статьи 12311 этого Кодекса, пунктов 3 и 4 данной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 положения пункта 3 статьи 61 данного Кодекса в этом случае не применяются. Как следует из представленных материалов, решением арбитражного суда, с которым согласились вышестоящие суды, по иску налогового органа 2 на общество возложена обязанность изменить фирменное наименование юридического лица. Суд пришел к выводу, что фирменное наименование общества может быть воспринято средним потребителем как нецензурное бранное слово, а также отклонил возражение общества о пропуске срока исковой давности. По мнению заявителя, оспариваемая норма не соответствует статьям 1 (часть 1), 44 (часть 1) и 50 (часть 1) Конституции Российской Федерации, поскольку позволяет: не применять исковую давность в отношении требования регистрирующего органа о смене фирменного наименования, содержащего обозначения, противоречащие общественным интересам, а также принципам гуманности и морали; признавать фирменное наименование содержащим обозначения, противоречащие общественным интересам, а также принципам гуманности и морали, в отсутствие реальных претензий конкретных субъектов правоотношений; повторно оценивать содержащееся в фирменном наименовании словесное обозначение, факту использования которого ранее судом в ином деле была дана правовая оценка.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5 статьи 1473 ГК Российской Федерации создает гарантии соблюдения правил о фирменных наименованиях юридических лиц и защиты интересов участников гражданского оборота, включая потребителей, направлен на реализацию положений статей 8, 15 (часть 4), 17 (часть 3), 34, 35 и 55 (часть 3) Конституции Российской Федерации во взаимосвязи со статьей 10bis Парижской конвенции по охране промышленной собственности (заключена 20 марта 1883 года и ратифицирована СССР 19 сентября 1968 года). 3 С учетом разъяснений Пленума Верховного Суда Российской Федерации, в соответствии с которыми иск на основании пункта 5 статьи 1473 ГК Российской Федерации может быть предъявлен органом, осуществляющим государственную регистрацию юридических лиц, пока действует исключительное право на фирменное наименование (абзац седьмой пункта 152 постановления от 23 апреля 2019 года № 10 «О применении части четвертой Гражданского кодекса Российской Федерации»), оспариваемая норма – сама по себе не регламентирующая вопросов применения исковой давности – не может расцениваться как нарушающая в обозначенном в жалобе аспекте конституционные права заявителя, в деле с участием которого суд указал, что тот факт, что общество зарегистрировано в 2016 году, не имеет значения для довода о пропуске срока давности, так как в рамках спора рассматривался не вопрос о законности факта государственной регистрации и действий истца или ответчика, а вопрос о возложении обязанности сменить фирменное наименование, действовавшее в момент рассмотрения этого спора. Вопреки доводам заявителя, оспариваемая норма – как не регламентирующая также и вопросов, связанных с преюдициальностью судебных актов, – не позволяет повторно оценивать факты, установленные вступившими в законную силу судебными решениями. Более того, суд в деле заявителя пришел к выводу, что обстоятельства, установленные ранее судами и на которые ссылалось общество, не тождественны обстоятельствам рассмотренного дела, не совпадают как по предмету спора, так и по кругу участников и не имеют преюдициального значения. Установление же и оценка фактических обстоятельств, имеющих значение для разрешения конкретного дела, а равно и проверка правильности выбора правовых норм и их применения с учетом данных обстоятельств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«ЁБИДОЁБИ»,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