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804268-О/2024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Овчинникова Андрея Александровича на нарушение его конституционных прав статьей 25 Федерального закона «О муниципальной службе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А.А.Овчинникова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А.А.Овчинников оспаривает конституционность статьи 25 Федерального закона от 2 марта 2007 года № 25-ФЗ «О муниципальной службе в Российской Федерации», закрепляющей общие правила определения стажа муниципальной службы. По мнению заявителя, оспариваемая норма, примененная в его деле судами общей юрисдикции, противоречит статьям 72 (пункты «ж», «н» части 1) и 76 Конституции Российской Федерации, поскольку позволяет не включать в стаж муниципальной службы для определения размера пенсии за выслугу лет периода действительной военной службы в УКГБ СССР по 2 Горьковской области и периоды работы в органах государственной власти и управления СССР, в тех случаях, когда в законах субъекта Российской Федерации и нормативных актах органов местного самоуправления нет прямого указания на зачет этих периодов в стаж муниципальной службы.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муниципальной службе в Российской Федерации» в своей статье 23 устанавливает муниципальному служащему ряд социальных гарантий, предоставление которых зависит от продолжительности стажа муниципальной службы. К числу таких гарантий относится, в частности, пенсионное обеспечение за выслугу лет (пункт 5 части 1 указанной статьи). Как ранее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Овчинникова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