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804330-О/2024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«Веда ЗБ» на нарушение его конституционных прав рядом положений Федерального закона «О государственном контроле (надзоре) и муниципальном контроле в Российской Федерации» и частью 1 статьи 7 Федерального закона «О порядке рассмотрения обращений граждан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«Веда ЗБ»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«Веда ЗБ» (далее – ООО «Веда ЗБ») оспаривает конституционность частей 2, 4 и 5 статьи 7 «Законность и обоснованность», пунктов 1 и 2 части 1 статьи 44 «Программа профилактики рисков причинения вреда (ущерба) охраняемым законом ценностям», части 4 статьи 48 «Меры стимулирования добросовестности», частей 1, 2, 4 и 5 статьи 49 «Объявление предостережения», части 1 и пункта 6 части 2 статьи 56 «Виды контрольных (надзорных) мероприятий», частей 1 и 2 статьи 58 «Сведения о причинении вреда (ущерба) или об угрозе 2 причинения вреда (ущерба) охраняемым законом ценностям», частей 1–3 статьи 59 «Особенности рассмотрения обращений (заявлений) граждан и организаций, содержащих сведения о причинении вреда (ущерба) или об угрозе причинения вреда (ущерба) охраняемым законом ценностям», пунктов 2 и 3 статьи 60 «Принятие решения по итогам рассмотрения сведений о причинении вреда (ущерба) или об угрозе причинения вреда (ущерба) охраняемым законом ценностям» и части 1 статьи 90 «Решения, принимаемые по результатам контрольных (надзорных) мероприятий» Федерального закона от 31 июля 2020 года № 248-ФЗ «О государственном контроле (надзоре) и муниципальном контроле в Российской Федерации», а также части 1 статьи 7 «Требования к письменному обращению» Федерального закона от 2 мая 2006 года № 59-ФЗ «О порядке рассмотрения обращений граждан Российской Федерации». Как следует из представленных материалов, вступившим в законную силу решением арбитражного суда ООО «Веда ЗБ» отказано в удовлетворении заявления к территориальному органу Росстандарта о признании незаконным предостережения о недопустимости нарушения обязательных требований при хранении и реализации автомобильного топлива. Суды пришли к выводу об обоснованности оспариваемого предостережения в связи с поступлением в уполномоченный надзорный орган информации о возможных нарушениях указанных требований, допущенных организацией. По мнению заявителя, оспариваемое регулирование не соответствует статьям 15 (часть 2), 19 (части 1 и 2), 29 (часть 4), 45, 46 (части 1 и 2), 50 (часть 2), 55, 751, 76 (часть 1), 120 (часть 1) и 123 (часть 3) Конституции Российской Федерации, поскольку позволяет надзорному органу выносить предостережение: на основании обращений граждан, поданных без соблюдения требований к письменному обращению и содержащих информацию, относящуюся к периоду более трех лет; без установления достоверности приводимых в таких обращениях сведений и без необходимости доказывания обоснованности предостережения при его оспаривании в судебном порядке.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пункта 3 части первой статьи 3, статей 96 и 97 Федерального конституционного закона «О Конституционном Суде Российской Федерации» граждане и юридические лица вправе обратиться в Оспариваемые положения статей 49, 58 и 60 Федерального закона «О государственном контроле (надзоре) и муниципальном контроле в Российской Федерации» регламентируют осуществление такого вида профилактических мероприятий, как объявление мотивированного предостережения о недопустимости нарушения обязательных требований. При этом указанный вид профилактического воздействия применяется при отсутствии подтверждения достоверности сведений о причинении вреда (ущерба) или об угрозе причинения вреда (ущерба) охраняемым законом ценностям. Таким образом, указанные оспариваемые нормы не предполагают возможности произвольного осуществления данного профилактического воздействия и не могут рассматриваться как нарушающие в отмеченном в жалобе аспекте конституционные права заявителя, в деле с участием которого судами была подтверждена обоснованность объявления ему предостережения надзорного органа о недопустимости нарушения обязательных требований.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«Веда ЗБ», поскольку она не отвечает требованиям Федерального конституционного закона «О Конституционном 5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