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Холвиной Елены Викторовны на нарушение ее конституционных прав положениями статей 110 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Е.В.Холвиной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судами апелляционной и кассационной инстанций, заявление гражданки Е.В.Холвиной (арбитражного управляющего) к банку о взыскании судебных расходов, понесенных в ходе рассмотрения обособленного спора в рамках дела о несостоятельности (банкротстве), удовлетворено частично – размер заявленной к взысканию суммы снижен с учетом принципа разумности.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инстанции. 2 В связи с этим Е.В.Холвина полагает, что часть 2 статьи 110 «Распределение судебных расходов между лицами, участвующими в деле» АПК Российской Федерации, позволяющая арбитражному суду произвольно снижать размер подлежащих взысканию с другой стороны по делу судебных расходов, указывая лишь на его чрезмерность и неразумность, и пункт 1 части 7 статьи 2916 «Рассмотрение кассационных жалобы, представления в Судебной коллегии Верховного Суда Российской Федерации» данного Кодекса, предоставляющий Верховному Суду Российской Федерации неограниченное полномочие признавать несущественным любое допущенное судами нарушение норм права, в том числе части 2 статьи 110 АПК Российской Федерации, не соответствуют статье 46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Холвиной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