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804101-О/2024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«Сибавтоцентр» на нарушение его конституционных прав пунктами 1 и 2 статьи 12, пунктом 6 статьи 13, статьей 22 и пунктом 1 статьи 23 Закона Российской Федерации «О защите прав потребителей», частью третьей статьи 196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«Сибавтоцентр»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«Сибавтоцентр» (далее также – Общество), в отношении которого частично удовлетворены исковые требования о защите прав потребителей, в том числе о расторжении договора купли-продажи автомобиля, взыскании уплаченных по договору денежных средств, убытков, неустойки, штрафа, оспаривает конституционность пунктов 1 и 2 статьи 12 «Ответственность изготовителя (исполнителя, продавца, владельца агрегатора) за 2 ненадлежащую информацию о товаре (работе, услуге)», пункта 6 статьи 13 «Ответственность изготовителя (исполнителя, продавца, уполномоченной организации или уполномоченного индивидуального предпринимателя, импортера) за нарушение прав потребителей», статьи 22 «Сроки удовлетворения отдельных требований потребителя» и пункта 1 статьи 23 «Ответственность продавца (изготовителя, уполномоченной организации или уполномоченного индивидуального предпринимателя, импортера) за просрочку выполнения требований потребителя» Закона Российской Федерации от 7 февраля 1992 года № 2300-I «О защите прав потребителей», части третьей статьи 196 «Вопросы, разрешаемые при принятии решения суда» ГПК Российской Федерации. По мнению Общества, оспариваемые положения не соответствуют статьям 15, 19 и 35 (часть 3) Конституции Российской Федерации в той мере, в какой по смыслу, придаваемому им судами в деле с его участием, позволяют судам: освободить покупателя от обязанности в случае его отказа от договора возвратить товар в момент такого отказа; исчислять сроки удовлетворения требований потребителя не с момента возврата товара, а с момента их предъявления; применять к продавцу меры ответственности за нарушение сроков удовлетворения требований потребителя, не возвратившего товар в момент отказа от договора, в отсутствие оснований для возложения ответственности; возлагать на продавца ответственность за предоставление недостоверной информации относительно пробега автомобиля в отсутствие в Российской Федерации законодательного акта, относящего пробег автомобиля к его потребительским свойствам; выходить за пределы заявленных требований в случаях, не предусмотренных федеральным законом, обязывая потребителя возвратить товар продавцу.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положения Закона Российской Федерации «О защите прав потребителей», в том числе пункта 1 статьи 12, статьи 22 и пункта 1 статьи 23, будучи направленными на побуждение продавца как профессионального участника рынка надлежащим образом исполнять свои обязательства, а соответственно, на защиту прав потребителя, являющегося менее защищенной стороной договора, и не предопределяя момент возврата товара потребителем, не противоречат конституционным предписаниям. Данный вопрос подлежит разрешению судами с учетом обстоятельств конкретного дела. Так, в определении Судебной коллегии по гражданским делам Верховного Суда Российской Федерации от 6 апреля 2021 года № 8-КГ21-1-К2 применительно к требованиям, заявленным к импортеру относительно ненадлежащего качества товара, содержится вывод о том, что их обоснованность, по общему правилу, может быть проверена лишь в случае исполнения потребителем обязанности по представлению такого товара, а потому предъявлению к импортеру требования о возврате уплаченной за товар денежной суммы должен предшествовать возврат данного товара импортеру. Часть третья статьи 196 ГПК Российской Федерации прямо обязывает суд принять решение по заявленным истцом требованиям и допускает возможность выйти за пределы заявленных требований только в случаях, предусмотренных федеральным законом. Такое нормативное регулирование вытекает из конституционно значимого принципа диспозитивности, который, в частности, означает, что процессуальные отношения в гражданском судопроизводстве возникают, изменяются и прекращаются главным образом по инициативе непосредственных участников спорного материального правоотношения, имеющих возможность с помощью суда распоряжаться своими процессуальными правами, а также спорным материальным правом. Таким образом, часть третья статьи 196 ГПК Российской Федерации, не предполагающая 4 возможности ее произвольного применения, также не может рассматриваться в качестве нарушающей конституционные права Общества с учетом того, что обязанность потребителя возвратить товар в случаях отказа от договора купли-продажи и предъявления требования о возврате уплаченной покупной цены предусмотрена законом (в том числе абзацем вторым пункта 1 статьи 12 Закона Российской Федерации «О защите прав потребителей»). В целом доводы заявителя, касающиеся возложенных на него мер ответственности в связи с недостоверностью информации о пробеге автомобиля, свидетельствуют о том, что, формально оспаривая конституционность перечисленных в жалобе законоположений, он фактически просит осуществить проверку того, не допущены ли судами общей юрисдикции в конкретном деле нарушения при применении правовых норм. Между тем разрешение такого рода вопросов, будучи связанным с проверкой фактических обстоятельств конкретного дела и оценкой доказательств, не входит в полномочия Конституционного Суда Российской Федерации, как они закреплены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«Сибавтоцентр»,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