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803920-О/2024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«КОМВИД» на нарушение его конституционных прав пунктом 2.1 статьи 1.1 Закона города Москвы «О налоге на имущество организаций»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общества с ограниченной ответственностью «КОМВИД»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«Комвид» (далее также – ООО «КОМВИД», Общество) оспаривает конституционность пункта 2.1 статьи 1.1 Закона города Москвы от 5 ноября 2003 года № 64 «О налоге на имущество организаций», согласно которому налоговая база как кадастровая стоимость объектов недвижимого имущества определяется в отношении расположенных в многоквартирных домах нежилых помещений, принадлежащих одному или нескольким собственникам, фактически используемых для размещения офисов, торговых объектов, объектов общественного питания и (или) объектов бытового 2 обслуживания, если общая площадь нежилых помещений в многоквартирном доме превышает 3000 кв. м. Из представленных материалов следует, что вступившими в законную силу актами судов общей юрисдикции отказано в удовлетворении административного искового заявления Общества о признании недействующими соответствующих положений утвержденного Правительством Москвы перечня объектов недвижимого имущества (зданий, строений и сооружений), в отношении которых налоговая база определяется как их кадастровая стоимость, в части включения в указанный перечень на налоговые периоды 2020–2022 годов принадлежащих заявителю нежилых помещений, расположенных в многоквартирных домах. При этом суды исходили из того, что спорные помещения используются Обществом в коммерческих целях и располагаются в многоквартирных домах, общая площадь нежилых помещений в каждом из которых превышает 3000 кв. м, как того требует пункт 2.1 статьи 1.1 Закона города Москвы «О налоге на имущество организаций» для включения объекта в соответствующий перечень. По мнению ООО «КОМВИД», оспариваемое законоположение не соответствует Конституции Российской Федерации, в частности ее статьям 57, 72 и 76, поскольку вопреки Налоговому кодексу Российской Федерации увязывает налогообложение по кадастровой стоимости нежилого помещения, расположенного в многоквартирном доме, с величиной общей площади всех нежилых помещений такого многоквартирного дома без надлежащего исследования их фактического использования.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 смыслу статьи 57 Конституции Российской Федерации, рассматриваемой во взаимосвязи с положениями ее статей 1 (часть 1), 19 (части 1 и 2) и 55 (часть 3), федеральный законодатель при осуществлении 3 налогового регулирования и установлении общих принципов налогообложения и сборов связан требованиями обеспечения конституционных принципов равенства, справедливости и соразмерности в сфере налоговых отношений и вместе с тем располагает достаточной свободой усмотрения при установлении конкретных налогов: он самостоятельно определяет параметры основных элементов налога, в том числе состав налогоплательщиков и объекты налогообложения, стоимостные и (или) количественные показатели, необходимые для определения налоговой базы, порядок исчисления налога, а также основания и порядок освобождения от налогообложения. Статьей 3782 Налогового кодекса Российской Федерации предусмотрены объекты обложения налогом на имущество организаций исходя из их кадастровой стоимости; к ним отнесены нежилые помещения,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 (подпункт 2 пункта 1); при этом особенности определения налоговой базы в отношении указанных объектов могут устанавливаться законом субъекта Российской Федерации (пункт 2); объекты, соответствующие указанным в данной статье признакам с учетом особенностей определения налоговой базы, установленных в субъекте Российской Федерации, подлежат включению в перечень объектов, в отношении которых налоговая база по налогу на имущество организаций определяется как их кадастровая стоимость (пункт 7). Таким образом, пункт 2.1 статьи 1.1 Закона города Москвы «О налоге на имущество организаций», устанавливающий отдельные объекты недвижимого имущества, в отношении которых налоговая база 4 определяется как их кадастровая стоимость, и являющийся основанием для включения таких объектов в соответствующий перечень, принят законодателем субъекта Российской Федерации в рамках предоставленной ему дискреции в сфере налогообложения с использованием для указанных целей, в частности, критерия площади нежилых помещений в многоквартирном доме. Следовательно, оспариваемое законоположение не может в указанном в жалобе аспекте расцениваться как нарушающее конституционные права ООО «КОМВИД», при рассмотрении конкретного дела которого судами, согласно представленным материалам, было принято во внимание, что включенные в площадь многоквартирных домов помещения являются самостоятельными объектами недвижимости. Проверка же обоснованности правоприменительных решений, в том числе переоценка выводов судов относительно назначения конкретных объектов недвижимого имущества, не относится к компетенции Конституционного Суда Российской Федерации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«КОМВИД»,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