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804089-О/2024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Карновича Романа Александровича на нарушение его конституционных прав статьями 1079 и 1100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Р.А.Карновича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Р.А.Карнович, с которого судом взыскана компенсация морального вреда, причиненного близкому родственнику лица, погибшего в дорожно-транспортном происшествии, оспаривает конституционность статей 1079 «Ответственность за вред, причиненный деятельностью, создающей повышенную опасность для окружающих» и 1100 «Основания компенсации морального вреда» ГК Российской Федерации. По мнению Р.А.Карновича, оспариваемые нормы не соответствуют статье 46 (часть 1) Конституции Российской Федерации, поскольку предполагают возложение на владельца источника повышенной опасности, 2 невиновного в причинении вреда, обязанности компенсировать моральный вред родственникам другого владельца источника повышенной опасности, виновного в столкновении с участием транспортных средств.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Карновича Романа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