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803682-О/2024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образовательной автономной некоммерческой организации высшего образования «Институт Экономики Бизнеса» на нарушение ее конституционных прав статьями 48 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образовательной автономной некоммерческой организации высшего образования «Институт Экономики Бизнеса»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Образовательная автономная некоммерческая организация высшего образования «Институт Экономики Бизнеса» (далее также – ИНЭКБИ) оспаривает конституционность статей 48 «Процессуальное правопреемство» и 69 «Основания освобождения от доказывания» АПК Российской Федерации. Как следует из представленных материалов, решением арбитражного суда и дополнительным решением этого суда, оставленными без изменения арбитражными судами вышестоящих инстанций, частично удовлетворены исковые требования юридического лица к ИНЭКБИ и другим ответчикам о признании генерального инвестиционного договора недействительным. 2 Письмом заместителя Председателя Верховного Суда Российской Федерации ИНЭКБИ была информирована об отсутствии оснований для удовлетворения жалобы, поданной в порядке части 1 статьи 30810 АПК Российской Федерации. По мнению заявителя, оспариваемые законоположения нарушают его права, гарантированные статьями 2, 7 (часть 1), 8, 15 (часть 4), 17 (часть 1), 18, 19 (части 1 и 2), 35 (части 1 и 2), 45, 46, 55 (части 2 и 3) и 123 (часть 3) Конституции Российской Федерации, поскольку они, не регламентируя порядка осуществления правопреемства в правоотношении, возникшем в рамках государственно-частного партнерства, допускают возможность процессуального правопреемства без вынесения специального судебного акта по этому вопросу и в отсутствие соответствующих материально- правовых оснований, а также позволяют арбитражным судам игнорировать выводы, содержащиеся во вступивших в законную силу судебных актах, принятых по спору между теми же сторонами, по поводу того же требования и в связи с теми же фактическими обстоятельствами.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положениям статьи 48 АПК Российской Федерации в случаях выбытия одной из сторон в спорном или установленном судебным актом арбитражного суда правоотношении (реорганизация юридического лица, уступка требования, перевод долга, смерть гражданина и другие случаи перемены лиц в обязательствах) арбитражный суд производит замену этой стороны ее правопреемником и указывает на это в судебном акте, который может быть обжалован (части 1 и 2).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образовательной автономной некоммерческой организации высшего образования «Институт Экономики Бизнеса»,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