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803684-О/2024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Радюшиной Светланы Алексеевны на нарушение ее конституционных прав статьями 15 и 1064 Гражданского кодекса Российской Федерации во взаимосвязи со статьей 85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С.А.Радюшиной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С.А.Радюшина оспаривает конституционность статей 15 «Возмещение убытков» и 1064 «Общие основания ответственности за причинение вреда» ГК Российской Федерации во взаимосвязи со статьей 85 «Обязанности и права эксперта» (примененной в конкретном деле в редакции, действовавшей до вступления в силу Федерального закона от 22 июля 2024 года № 191-ФЗ) ГПК Российской Федерации. Решением суда общей юрисдикции был частично удовлетворен иск С.А.Радюшиной о возмещении ущерба, причиненного в результате пожара. Апелляционным определением, с которым согласился кассационный суд общей юрисдикции, размер взысканной в пользу заявительницы суммы был 2 уменьшен. При этом судом апелляционной инстанции по ходатайству С.А.Радюшиной назначалась повторная оценочная экспертиза, которая, однако, не была проведена, поскольку представитель истца отказался от проведения судебной экспертизы, а также от ее оплаты. Определением судьи Верховного Суда Российской Федерации отказано в передаче кассационной жалобы С.А.Радюшиной для рассмотрения в судебном заседании суда кассационной инстанции. По мнению заявительницы, оспариваемые нормы не соответствуют статьям 19, 35 (часть 1), 45, 46, 52 и 120 Конституции Российской Федерации, так как они по смыслу, придаваемому им правоприменительной практикой, позволяют не проводить назначенную судом экспертизу по причине неоплаты стороной расходов на ее проведение без выяснения имущественного положения стороны и в связи с этим возмещать ей ущерб на сумму, определенную с учетом износа поврежденного имущества.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15 и 1064 ГК Российской Федерации, закрепляющие гарантии защиты и восстановления нарушенных прав потерпевших путем полного возмещения причиненного им вреда, служат цели реализации закрепленного в Конституции Российской Федерации принципа охраны права частной собственности законом (статья 35, часть 1) и действуют с учетом разъяснения, согласно которому, 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(пункт 13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3 Статья 85 ГПК Российской Федерации в редакции, действовавшей на момент рассмотрения конкретного дела заявительницы, прямо предусматривала, что 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(абзац второй части второй). Позднее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Радюшиной Светланы Алексеевны,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