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802348-О/2024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Тагашевой Татьяны Александровны на нарушение ее конституционных прав пунктом 1 части первой статьи 81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Т.А.Тагашевой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Т.А.Тагашева оспаривает конституционность пункта 1 части первой статьи 81 Трудового кодекса Российской Федерации, закрепляющего такое основание расторжения трудового договора по инициативе работодателя, как ликвидация организации либо прекращение деятельности индивидуальным предпринимателем. По мнению заявительницы, оспариваемая норма, примененная в ее деле судом, противоречит Конституции Российской Федерации, в частности ее статьям 17, 37 (части 1–3), 46 и 55 (часть 3), поскольку позволяет работодателю – юридическому лицу не предлагать увольняемому работнику 2 вакантные должности в организации, являющейся единственным участником этого юридического лица и принявшей решение о его ликвидации, а также увольнять работника по предусмотренному данным законоположением основанию до внесения записи в Единый государственный реестр юридических лиц о ликвидации юридического лица.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Ликвидация работодателя как организации связана с реализацией конституционного права на свободное осуществление предпринимательской и иной не запрещенной законом экономической деятельности и рациональное управление имуществом и обусловливает невозможность продолжения работником трудовой деятельности в данной организации. Соответственно, работодатель вправе расторгнуть трудовые договоры с работниками по предусмотренному пунктом 1 части первой статьи 81 Трудового кодекса Российской Федерации основанию с предоставлением им установленных действующим законодательством гарантий. Закрепляя для этого случая специальную процедуру расторжения трудового договора, Трудовой кодекс Российской Федерации, в частности, обязывает работодателя выплатить работнику выходное пособие, сохранить средний заработок на период трудоустройства (статья 178), а также персонально уведомить каждого работника под роспись о предстоящем увольнении не менее чем за два месяца (часть вторая статьи 180), что позволяет работнику, подлежащему увольнению, заблаговременно начать поиск подходящей работы. Таким образом, оспариваемое положение, предусматривающее лишь соответствующее основание расторжения трудового договора, не может расцениваться как нарушающее права работников. Разрешение же вопроса о предложении увольняемым в связи с ликвидацией работодателя – юридического лица работникам вакантных должностей в организации, являющейся единственным участником этого 3 юридического лица, не относится к компетенции Конституционного Суда Российской Федерации. Что же касается поставленного заявительницей вопроса о праве работодателя увольнять работников до завершения процедуры ликвидации организации, то,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Тагашевой Татьяны Александровны,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