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804272-О/2024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Гревцовой Ирины Владимировны на нарушение ее конституционных прав частями 1 и 2 статьи 10 Федерального закона «О противодействии коррупции»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И.В.Гревцовой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И.В.Гревцова оспаривает конституционность следующих положений статьи 10 Федерального закона от 25 декабря 2008 года № 273-ФЗ «О противодействии коррупции»: части 1, предусматривающей, что под конфликтом интересов в данном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2 повлиять на надлежащее, объективное и беспристрастное исполнение им должностных (служебных) обязанностей (осуществление полномочий); части 2, согласно которой в части 1 данной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данной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данной статьи, и (или) лица, состоящие с ним в близком родстве или свойстве, связаны имущественными, корпоративными или иными близкими отношениями. Как следует из представленных материалов, решением суда общей юрисдикции, с которым согласились вышестоящие суды, были удовлетворены требования прокурора в части признания факта несоблюдения И.В.Гревцовой – начальником территориального органа ФНС России требования об урегулировании конфликта интересов и в части признания незаконным решения вышестоящего налогового органа о соблюдении заявительницей указанных требований; в удовлетворении других требований прокурора было отказано. При этом суды установили, что заявительница не уведомила представителя нанимателя о личной заинтересованности при исполнении служебных обязанностей, возникшей в ходе рассмотрения ею обращений должностного лица органа внутренних дел об осуществлении налогового контроля в отношении юридического лица и являющегося контрагентом этого юридического лица индивидуального предпринимателя – физического лица, с которым И.В.Гревцова связана близкими дружескими отношениями. По мнению заявительницы, оспариваемые законоположения не соответствуют статьям 37 (часть 1) и 55 (часть 3) Конституции Российской Федерации, поскольку по смыслу, придаваемому им правоприменительной 3 практикой, позволяют необоснованно устанавливать факт наличия конфликта интересов.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противодействии коррупции», обязывая указанных в данном Федеральном законе лиц принимать меры по недопущению любой возможности возникновения конфликта интересов (часть 1 статьи 11), закрепляет для целей применения положений этого Федерального закона определения понятий «конфликт интересов» и «личная заинтересованность» (части 1 и 2 статьи 10). Приведенные законоположения направлены на повышение эффективности противодействия коррупции, основаны на принципах приоритетного применения мер по предупреждению коррупции и ориентированы на обеспечение безопасности государства (определения Конституционного Суда Российской Федерации от 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Гревцовой Ирины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