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803816-О/2024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«Доршин-Мастер» на нарушение его конституционных прав статьей 288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«Доршин-Мастер»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«Доршин-Мастер» (далее также – ООО «Доршин-Мастер») оспаривает конституционность статьи 288 «Основания для отмены судебного приказа, изменения или отмены решения, постановления арбитражного суда первой и апелляционной инстанций» АПК Российской Федерации. Как следует из представленных материалов, решением арбитражного суда, принятым по результатам нового рассмотрения дела после отмены в кассационном порядке состоявшихся по делу судебных актов, ООО «Доршин-Мастер» отказано в удовлетворении заявления об оспаривании действий таможенного органа, с чем согласились арбитражные суды вышестоящих инстанций.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ООО «Доршин-Мастер», оспариваемое законоположение противоречит Конституции Российской Федерации, в том числе ее статьям 15 (часть 1), 17–19 и 120, поскольку оно не содержит указания на необходимость соблюдения требования об единообразном применении и (или) толковании закона при разрешении арбитражным судом кассационной инстанции вопроса об изменении или отмене актов арбитражных судов нижестоящих инстанций.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288 АПК Российской Федерации, закрепляя основания для отмены судебных актов в кассационном порядке, относит к этим основаниям несоответствие выводов суда, содержащихся в решении, постановлении, фактическим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 Указанная норма, рассматриваемая с учетом разъяснения Пленума Верховного Суда Российской Федерации, изложенного в пункте 28 постановления от 30 июня 2020 года № 13 «О применении Арбитражного процессуального кодекса Российской Федерации при рассмотрении дел в арбитражном суде кассационной инстанции», предполагает обязанность арбитражного суда кассационной инстанции при проверке правильности применения судами первой и апелляционной инстанций норм материального права и процессуального права в том числе установить, соответствуют ли выводы судов практике применения правовых норм, определенной постановлениями Пленума Верховного Суда Российской Федерации и 3 сохранившими силу постановлениями Пленума Высшего Арбитражного Суда Российской Федерации по вопросам судебной практики, постановлениями Президиума Верховного Суда Российской Федерации и сохранившими силу постановлениями Президиума Высшего Арбитражного Суда Российской Федерации, а также содержащейся в обзорах судебной практики, утвержденных Президиумом Верховного Суда Российской Федерации. Данное правовое регулирование не препятствует учету арбитражными судами сложившейся практики толкования закона, обеспечивая тем самым его единообразное применение и, как призванное обеспечить возможность исправления судебных ошибок, не может расцениваться в качестве нарушающего конституционные права заявителя. Оценка же правильности применения арбитражными судами норм материального права в конкретном деле с участием заявителя к полномочиям Конституционного Суда Российской Федерации, предусмотренным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«Доршин-Мастер»,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