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804088-О/2024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Городилова Валерия Васильевича на нарушение его конституционных прав пунктом 3 статьи 797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В.В.Городилова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В.В.Городилов, являющийся индивидуальным предпринимателем, оспаривает конституционность пункта 3 статьи 797 ГК Российской Федерации, согласно которому срок исковой давности по требованиям, вытекающим из перевозки груза, устанавливается в один год с момента, определяемого в соответствии с транспортными уставами и кодексами. Как следует из представленных материалов, решением арбитражного суда, с которым согласились вышестоящие суды, с В.В.Городилова (грузополучателя) по иску собственника вагонов-цистерн взысканы убытки. При этом суды установили факт возвращения истцу этих вагонов в 2 неисправном состоянии и с остатками перевозимого груза, а также отклонили довод ответчика о применении к спорным правоотношениям специального (годичного) срока исковой давности. По мнению В.В.Городилова, оспариваемая норма не соответствует Конституции Российской Федерации, в том числе ее статьям 19, 45 и 46, поскольку содержит неопределенность, порождающую противоречивую судебную практику по вопросу о применимости сокращенного срока исковой давности к требованиям, вытекающим из перевозки груза.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Гражданскому кодексу Российской Федерации общий срок исковой давности составляет три года, но для отдельных видов требований законом могут устанавливаться специальные сроки (статьи 196 и 197). Установление в законе срока исковой давности (т.е. срока для защиты интересов лица, право которого нарушено), а также последствий его пропуска обусловлено необходимостью обеспечить стабильность гражданского оборота и не может рассматриваться как нарушающее какие- либо конституционные права (определения Конституционного Суда Российской Федерации от 25 февраля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Городилова Валерия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