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«Ленстройтрест № 5» на нарушение его конституционных прав пунктом 10 Указа Президента Российской Федерации «О регулировании арендных отношений и приватизации имущества государственных и муниципальных предприятий, сданного в аренду»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«Ленстройтрест № 5»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«Ленстройтрест № 5» (далее также – общество), будучи правопреемником арендного предприятия, оспаривает конституционность пункта 10 Указа Президента Российской Федерации от 14 октября 1992 года № 1230 «О регулировании арендных отношений и приватизации имущества государственных и муниципальных предприятий, сданного в аренду» (данный правовой акт утратил силу в связи с изданием Указа Президента Российской Федерации от 2 сентября 2002 года № 944) о преобразовании арендного предприятия в акционерное общество открытого 2 типа и о выкупе имущества по договорам аренды, заключенным до вступления в силу Закона РСФСР от 3 июля 1991 года № 1531-I «О приватизации государственных и муниципальных предприятий в РСФСР». Как следует из представленных материалов, апелляционным определением суда общей юрисдикции, с которым согласились суды кассационной инстанции, удовлетворены исковые требования государственного органа о признании отсутствующим права собственности заявителя на квартиру. Суды пришли к выводу об отсутствии доказательств, подтверждающих вложение ответчиком собственных средств в строительство жилого дома, в котором расположена спорная квартира, распределенная в 1992 году уполномоченным органом гражданину Ж. на условиях социального найма (посредством выдачи ордера) с последующим заключением с ним как нанимателем договора социального найма. По мнению общества, оспариваемая норма нарушает его конституционные права, предусмотренные статьей 35 Конституции Российской Федерации и статьей 52 Конституции (Основного Закона) Российской Федерации – России, поскольку она не подлежала применению в данном споре и позволила судам проигнорировать правовые акты и документы, свидетельствующие о законности нахождения квартиры в собственности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жалобе заявителя доводы свидетельствуют о том, что, формально оспаривая конституционность указанного нормативного положения, которое само по себе не регламентирует состав приватизируемого имущества, он фактически выражает несогласие с выводом судов в отношении принадлежности конкретного объекта к имуществу, ранее арендованному предприятием и приватизированному, тем самым предлагает оценить фактические обстоятельства и обоснованность выбора правовых норм, подлежащих применению с учетом этих 3 обстоятельств. Между тем такая проверка, а также оценка соответствия нормативных актов положениям утратившей силу Конституции (Основного Закона) Российской Федерации – России не относятся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«Ленстройтрест № 5»,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