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803884-О/2024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Сучилина Василия Ивановича на нарушение его конституционных прав пунктом 1 статьи 11, пунктом 1 статьи 1064 и статьей 1072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В.И.Сучилина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В.И.Сучилин, с которого взыскан материальный ущерб, причиненный в результате дорожно-транспортного происшествия, в виде разницы между суммой выплаченного потерпевшему страхового возмещения (с учетом износа подлежащих замене комплектующих изделий, определяемого при расчете страхового возмещения в форме денежной выплаты) и действительной стоимостью восстановительного ремонта поврежденного транспортного средства, оспаривает конституционность пункта 1 статьи 11 «Судебная защита гражданских прав», пункта 1 статьи 1064 «Общие основания ответственности за причинение вреда» и статьи 1072 «Возмещение вреда лицом, застраховавшим свою ответственность» ГК Российской Федерации. 2 По мнению В.И.Сучилина, оспариваемые нормы не соответствуют статьям 15 (части 1 и 2), 17 (часть 1), 19 (часть 1), 55 (части 2 и 3) и 57 Конституции Российской Федерации, поскольку предполагают возмещение потерпевшему имущественного вреда за счет причинившего вред лица, риск гражданской ответственности которого застрахован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средств», в случае, если ущерб не превышает лимита ответственности страховщика, что позволяет страховщикам уклоняться от исполнения своих обязательств и перекладывать их на причинителя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пункта 1 статьи 1064 и статьи 1072 ГК Российской Федерации направлены на защиту и обеспечение восстановления нарушенных прав потерпевших, в том числе путем полного возмещения причиненного им вреда, а тем самым – на реализацию закрепленного в статье 35 (часть 1) Конституции Российской Федерации принципа охраны права частной собственности законом. Эти положения – с учетом правовой позиции, сформулированной Конституционным Судом Российской Федерации в Постановлении от 10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Сучилина Василия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