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Обуховой Ольги Геннадьевны на нарушение ее конституционных прав частями первой и третьей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О.Г.Обуховой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Гражданке О.Г.Обуховой суд отказал в принятии к рассмотрению жалобы, поданной в порядке статьи 125 «Судебный порядок рассмотрения жалоб» УПК Российской Федерации, ввиду отсутствия предмета обжалования, с чем согласились вышестоящие суды, включая Верховный Суд Российской Федерации. До принятия этого решения судом к делу приобщен ответ руководителя органа расследования о нахождении в вышестоящем следственном органе материала предварительной проверки, в рамках которого бездействие данного руководителя обжаловала заявительница. 2 В этой связи О.Г.Обухова просит признать части первую и третью статьи 125 УПК Российской Федерации не соответствующими статьям 19, 46 (части 1 и 2) и 123 (часть 3) Конституции Российской Федерации, поскольку они не содержат запрета на приобщение к делу полученных из органа расследования сведений до решения вопроса о принятии жалобы к производству. Также заявительница просит Конституционный Суд Российской Федерации обратиться в Государственную Думу в целях внесения изменений в Уголовно- процессуальный кодекс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Обуховой Ольги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