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804091-О/2024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Гайсина Салавата Раисовича на нарушение его конституционных прав частью 6 статьи 32 Жилищного кодекса Российской Федерации и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С.Р.Гайсина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С.Р.Гайсин оспаривает конституционность следующих законоположений: части 6 статьи 32 «Обеспечение жилищных прав собственника жилого помещения при изъятии земельного участка для государственных или муниципальных нужд» Жилищного кодекса Российской Федерации; частей первой и второй статьи 87 «Дополнительная и повторная экспертизы», статьи 166 «Разрешение судом ходатайств лиц, участвующих в деле», части второй статьи 224 «Порядок вынесения определений суда» и 2 части первой статьи 331 «Обжалование определений суда первой инстанции» ГПК Российской Федерации. Как следует из представленных материалов, решением суда общей юрисдикции, с которым согласились суды вышестоящих инстанций, у ряда граждан, включая заявителя, изъяты для муниципальных нужд находившиеся в их долевой собственности земельный участок, жилой дом и баня. По мнению С.Р.Гайсина, оспариваемые законоположения не соответствуют Конституции Российской Федерации, ее статьям 19 (часть 1), 35 (части 1 и 3), 40 (часть 1), 46 (часть 1) и 123 (часть 3), поскольку они позволяют судам предоставлять неравноценное возмещение за изымаемое жилое помещение и необоснованно принимать решение об отказе в удовлетворении ходатайства стороны спора о назначении повторной судебной оценочной экспертизы, без удаления в совещательную комнату.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процессуального кодекса Российской Федерации, направленные на принятие судами законных и обоснованных решений, определений при строгом соблюдении установленной процедуры такого принятия, подлежат применению в общей системе гарантий судебной защиты, предусмотренных данным Кодексом, включая необходимость принятия мотивированного протокольного определения и возможность его обжалования (пункт 5 части первой и часть вторая статьи 225, статья 331). Указанные законоположения, а также часть 6 статьи 32 Жилищного кодекса Российской Федерации, непосредственно закрепляющая гарантии предварительного и равноценного возмещения за изымаемое жилое помещение, сами по себе не могут рассматриваться как нарушающие конституционные права заявителя в аспекте, обозначенном в жалобе. 3 Установление же и исследование фактических обстоятельств, проверка обоснованности отказа суда в назначении экспертизы к полномочиям Конституционного Суда Российской Федерации, определенным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Гайсина Салавата Раисовича,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