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Яндемирова Максима Анатольевича на нарушение его конституционных прав частью 1 статьи 268 и пунктом 2 статьи 269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М.А.Яндемирова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М.А.Яндемиров оспаривает конституционность части 1 статьи 268 «Пределы рассмотрения дела арбитражным судом апелляционной инстанции» и пункта 2 статьи 269 «Полномочия арбитражного суда апелляционной инстанции» АПК Российской Федерации. Решением арбитражного суда М.А.Яндемиров (арбитражный управляющий) привлечен к административной ответственности, предусмотренной частью 3 статьи 14.13 «Неправомерные действия при банкротстве» КоАП Российской Федерации, с назначением ему административного наказания в виде предупреждения. Арбитражный апелляционный суд, с которым согласился арбитражный суд округа, в связи с поданной административным органом апелляционной жалобой изменил 2 решение суда первой инстанции, назначив заявителю административное наказание в виде административного штрафа с учетом систематического нарушения им законодательства и назначения ему административного наказания в виде предупреждения в прошлом. Определением судьи Верховного Суда Российской Федерации отказано в передаче кассационной жалобы М.А.Яндемирова для рассмотрения в судебном заседании суда кассационной инстанции. По мнению заявителя, оспариваемые положения не соответствуют статье 19 Конституции Российской Федерации в той мере, в какой они позволяют по результатам пересмотра в апелляционном порядке решения арбитражного суда по делу об административном правонарушении ухудшить положение лица, привлекаемого к административной ответственности, по сравнению с положением, в котором оно находилось по результатам рассмотрения дела арбитражным судом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268 АПК Российской Федерации предусматривает, что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дело, а пункт 2 статьи 269 того же Кодекса позволяет данному суду по результатам такого рассмотрения отменить или изменить решение суда первой инстанции полностью или в части и принять по делу новый судебный акт. Оспариваемые положения выступают процессуальными гарантиями исправления в апелляционном порядке ошибки, допущенной арбитражным судом первой инстанции, и достижения тем самым как задач судопроизводства в арбитражных судах, в том числе по укреплению законности и предупреждения правонарушений в сфере экономической деятельности (пункт 4 статьи 2 АПК Российской Федерации), так и задач законодательства об административных правонарушениях (статья 1.2 КоАП Российской Федерации). 3 Таким образом, часть 1 статьи 268 и пункт 2 статьи 269 АПК Российской Федерации не могут рассматриваться как нарушающие конституционные права М.А.Яндемирова в обозначенном им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Яндемирова Максима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