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802368-О/2024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Аненберга Яноша Владимировича на нарушение его конституционных прав рядом норм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Я.В.Аненберга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Я.В.Аненберг оспаривает конституционность следующих норм: части первой статьи 104 «Условия труда осужденных к лишению свободы» и части первой статьи 105 «Оплата труда осужденных к лишению свободы» УИК Российской Федерации; статьи 143 «Тарифные системы оплаты труда» Трудового кодекса Российской Федерации; части третьей статьи 390 «Полномочия кассационного суда общей юрисдикции» ГПК Российской Федерации. 2 По мнению заявителя, оспариваемые нормы противоречат Конституции Российской Федерации, поскольку позволяют администрации исправительного учреждения привлекать осужденного к лишению свободы к труду и поручать выполнение трудовых обязанностей по должности, не предусмотренной в штатном расписании, без надлежащего оформления этих отношений и оплаты труда согласно тарифной системе оплаты труда, а часть третья статьи 390 ГПК Российской Федерации не позволяет представлять в суде кассационной инстанции новые доказательства. Кроме того, заявитель просит восстановить срок подачи жалобы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Упомянутый годичный срок (пропуск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Аненберга Яноша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