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802553-О/2024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Веретенниковой Людмилы Ивановны на нарушение ее конституционных прав пунктом 10 части первой статьи 14 Закона Российской Федерации «О социальной защите граждан, подвергшихся воздействию радиации вследствие катастрофы на Чернобыльской АЭС»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Л.И.Веретенниковой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Л.И.Веретенникова оспаривает конституционность пункта 10 части первой статьи 14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гарантирующего гражданам, указанным в пунктах 1 и 2 части первой статьи 13 данного Закона, обслуживание в поликлиниках, к которым они были прикреплены до выхода на пенсию. 2 По мнению заявительницы, оспариваемая норма, примененная в ее деле судами общей юрисдикции как исключающая возможность сохранения за членами семей умерших инвалидов-чернобыльцев, находившимися у них на иждивении, права на медицинское обслуживание, которым они пользовались при жизни кормильца, не соответствует Конституции Российской Федерации, в частности ее статьям 2, 7 (часть 2), 19 (части 1 и 2), 39 (часть 1) и 41 (части 1 и 2).</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Оспариваемое законоположение, предоставляющее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а также инвалидам вследствие чернобыльской катастрофы право на обслуживание в медицинских организациях, к которым они были прикреплены до выхода на пенсию, направлено на создание наиболее благоприятных условий их обеспечения доступной и качественной медицинской помощью. Следовательно, данная норма является элементом правового механизма социальной защиты названных категорий граждан, в наибольшей степени пострадавших вследствие воздействия радиации в связи с чернобыльской катастрофой, и ни сама по себе, ни во взаимосвязи с частью четвертой статьи 14 Закона Российской Федерации «О социальной защите граждан, подвергшихся воздействию радиации вследствие катастрофы на Чернобыльской АЭС», в силу которой указанная мера социальной поддержки не распространяется на членов семей таких лиц, не может рассматриваться как нарушающая конституционные права заявительницы, являющейся вдовой инвалида-чернобыльца. Разрешение же вопроса о предоставлении членам семей инвалидов вследствие чернобыльской катастрофы права на сохранение после смерти кормильца медицинского обслуживания в организациях, к которым они были 3 ранее прикреплены, составляет прерогативу федерального законодателя и не относится к полномочиям Конституционного Суда Российской Федерации, как они определены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Веретенниковой Людмилы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