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837789-О/2025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Талицких Валерия Владиславовича на нарушение его конституционных прав пунктом 10 статьи 12 Федерального закона «Об обязательном социальном страховании от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В.В.Талицких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В.В.Талицких оспаривает конституционность пункта 10 статьи 12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закрепляющего порядок определения сумм заработка, из которого исчисляется размер ежемесячной страховой выплаты, в том числе их увеличения с учетом установленных коэффициентов. По мнению заявителя, оспариваемая норма не соответствует статьям 39 и 45 Конституции Российской Федерации и ограничивает его право на получение установленных законом благ для граждан, получивших производственные травмы.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Как следует из определения судьи Верховного Суда Российской Федерации от 29 ноября 2024 года, кассационная жалоба заявителя была возвращена без рассмотрения по существу, поскольку суд не усмотрел оснований для удовлетворения его заявления о восстановлении пропущенного процессуального срока. Последнее судебное решение, в котором было применено оспариваемое в жалобе законоположение, – определение судебной коллегии по гражданским делам Третьего кассационного суда общей юрисдикции принято 13 апреля 2022 года. Указанные обстоятельства позволяют сделать вывод о пропуске заявителем срока подачи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Талицких Валерия Владиславовича,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