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сковой Юлии Борисовны на нарушение ее конституционных прав статьей 1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Б.Нос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Б.Носкова оспаривает конституционность статьи 16 «Основания для отвода судьи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Ю.Б.Носковой отказано в удовлетворении исковых требований о признании результатов служебной проверки недействительными, приказа об увольнении – незаконным, о восстановлении на работе и взыскании компенсации морального вреда. Определением судьи Верховного Суда Российской Федерации заявительнице отказано в передаче ее кассационной жалобы для рассмотрения в 2 судебном заседании суда кассационной инстанции, с чем согласился заместитель Председателя Верховного Суда Российской Федерации. По мнению Ю.Б.Носковой, оспариваемое законоположение не соответствует статьям 120 (часть 2) и 123 (часть 3) Конституции Российской Федерации в той мере, в какой оно позволяет отказывать в удовлетворении ходатайства об отводе судьи, допуская принятие и рассмотрение искового заявления судьей суда первой инстанции, который ранее вынес определение о возвращении этого искового зая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сковой Юлии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