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807494-О/2024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Травкиной Ольги Артемовны на нарушение ее конституционных прав пунктом 1 статьи 61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О.А.Травкиной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с которым согласились суды вышестоящих инстанций, были оставлены без удовлетворения исковые требования гражданки О.А.Травкиной к гражданину Б. о возмещении ущерба, причиненного преступлением. При этом суды исходили в том числе из того, что приговором суда установлен факт хищения Б. у ООО «Универсал» (участником которого являлась О.А.Травкина) недвижимого имущества, стоимость которого по решению суда была взыскана в пользу общества, но с учетом фактических обстоятельств дела, в том числе банкротства указанного общества, по итогам которого требования кредиторов не были удовлетворены, право требования ООО «Универсал» не 2 могло перейти к его участникам, а привлечение участников ликвидированного юридического лица к участию в производстве по уголовному делу в качестве потерпевших не является основанием для установления правопреемства в исковом гражданском судопроизводстве. О.А.Травкина оспаривает конституционность пункта 1 статьи 61 ГК Российской Федерации о ликвидации юридического лица. По мнению заявительницы, данное законоположение противоречит статьям 46 и 52 Конституции Российской Федерации в той мере, в какой оно в системе действующего правового регулирования по смыслу, придаваемому ему правоприменительной практикой, предполагает, что ликвидация юридического лица исключает переход в порядке универсального правопреемства его прав и обязанностей к его бывшим участникам, в частности признанным судом потерпевшими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61 ГК Российской Федерации ликвидация юридического лица влечет его прекращение без перехода в порядке универсального правопреемства его прав и обязанностей к другим лицам. Данное положение, определяя правовые последствия ликвидации юридического лица, направлено на обеспечение стабильности гражданского оборота и устранение неопределенности в вопросе о правопреемстве прав и обязанностей юридического лица при его ликвидации. Рассматриваемое в том числе во взаимосвязи с иными нормами гражданского законодательства (пункт 8 статьи 63, пункт 52 статьи 64 ГК Российской Федерации и др.), оно не может расцениваться как нарушающее конституционные права заявительницы, указанные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Травкиной Ольги Артемовны,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