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808761-О/2024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частями первой, третьей и четвертой статьи 330, частями первой, третьей и четвертой статьи 3797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В.Г.Ситолиевой и Е.Л.Часовниковой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В.Г.Ситолиева и Е.Л.Часовникова оспаривают конституционность частей первой, третьей и четвертой статьи 330 «Основания для отмены или изменения решения суда в апелляционном порядке», частей первой, третьей и четвертой статьи 3797 «Основания для отмены или изменения судебных постановлений кассационным судом общей юрисдикции»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удовлетворены требования истца к В.Г.Ситолиевой и Е.Л.Часовниковой о разделе наследственного имущества. При этом судами был отклонен довод 2 заявительниц об отсутствии у истца права на рассмотрение спора в суде в связи с наличием вынесенного в рамках рассмотрения другого дела определения суда о принятии по этому делу обеспечительных мер. Определением судьи Верховного Суда Российской Федерации заявительницам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В.Г.Ситолиевой и Е.Л.Часовниковой, оспариваемые законоположения по смыслу, придаваемому им правоприменительной практикой, противоречат статьям 17 (часть 3), 18, 19 (часть 1), 46 (часть 1), 55 (часть 3) и 123 (часть 3) Конституции Российской Федерации, поскольку не предусматривают в качестве основания для отмены или изменения решения суда первой инстанции в апелляционном и кассационном порядках неисполнение этим судом действующего судебного постановления, запрещающего совершение действий, заявленных истцом в качестве исковых требований.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30 мая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Ситолиевой Валентины Галимовны и Часовниковой Евгении Львовны,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