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816403-О/2025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Макаренкова Юрия Петровича на нарушение его конституционных прав пунктом 1 статьи 8, пунктом 2 статьи 14, пунктами 61 и 7 статьи 23, пунктом 1 статьи 26 и пунктом 2 статьи 30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Ю.П.Макаренкова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обратилось в арбитражный суд с иском к другому обществу с ограниченной ответственностью о взыскании действительной стоимости доли и к гражданину Ю.П.Макаренкову о взыскании упущенной выгоды. Решением арбитражного суда, оставленным без изменения судами апелляционной и кассационной инстанций, исковые требования удовлетворены частично: с ответчика – общества с ограниченной ответственностью (единственным участником которого является Ю.П.Макаренков) в пользу истца взыскана 2 действительная стоимость доли и судебные расходы, в удовлетворении оставшейся части исковых требований отказано. Ю.П.Макаренков оспаривает конституционность пункта 1 статьи 8, пункта 2 статьи 14, пунктов 61 и 7 статьи 23, пункта 1 статьи 26 и пункта 2 статьи 30 Федерального закона от 8 февраля 1998 года № 14-ФЗ «Об обществах с ограниченной ответственностью». По мнению заявителя, данные законоположения противоречат статьям 8 (часть 2), 19 (часть 1), 35 (части 1 и 3) и 46 (часть 1) Конституции Российской Федерации в той мере, в какой они в системе действующего правового регулирования не учитывают исключительные обстоятельства поступления в общество в качестве вклада объектов недвижимого имущества от общества – учредителя данного общества, когда таким способом другому учредителю общества, являющемуся одновременно и участником общества- учредителя, выплачивается его действительная стоимость доли в обществе- учредителе по соглашению между участниками общества-учредителя о разделе активов общества-учредителя, в результате чего общество- учредитель получает налоговые преференции.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Федерального закона «Об обществах с ограниченной ответственностью», регламентирующие права участников общества, порядок определения размера доли участника общества в уставном капитале общества, правила приобретения обществом доли или части доли в уставном капитале общества, выход участника общества из общества, а также правила определения стоимости чистых активов общества, не могут расцениваться как нарушающие конституционные права заявителя, в удовлетворении исковых требований к которому было отказано.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3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Макаренкова Юрия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