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803025-О/2024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Чуприны Виталия Витальевича на нарушение его конституционных прав пунктом 1 части второй статьи 3907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В.В.Чуприны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В.В.Чуприна, которому определением судьи Верховного Суда Российской Федерации в передаче кассационной жалобы для рассмотрения в судебном заседании Судебной коллегии по гражданским делам Верховного Суда Российской Федерации было отказано, с чем согласился заместитель Председателя этого суда, оспаривает конституционность пункта 1 части второй статьи 3907 «Рассмотрение кассационных жалобы, представления» ГПК Российской Федерации. В.В.Чуприна просит проверить конституционность оспариваемой нормы, поскольку она, по его мнению, позволяет судье Верховного Суда Российской 2 Федерации единолично отказывать в передаче кассационной жалобы для рассмотрения в судебном заседании Судебной коллегии по гражданским делам этого суда, создает препятствие для дальнейшего движения дела, тем самым препятствует реализации его права на судебную защиту.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Чуприны Виталия Витальевича,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