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803942-О/2024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Ларичева Владимира Алексеевича на нарушение его конституционных прав частью 1 статьи 127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В.А.Ларичева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В.А.Ларичев, который ответами должностных лиц аппарата Верховного Суда Российской Федерации был уведомлен о том, что разрешение поставленных им вопросов в жалобе на действия (бездействие) квалификационной коллегии судей города Москвы не относится к полномочиям Дисциплинарной коллегии Верховного Суда Российской Федерации, оспаривает конституционность части 1 статьи 127 «Принятие административного искового заявления» КАС Российской Федерации. По мнению заявителя, оспариваемое законоположение не соответствует статьям 45, 46 (части 1 и 2) и 47 (часть 1) Конституции Российской Федерации, поскольку позволяет должностным лицам аппарата Верховного Суда 2 Российской Федерации принимать процессуальные решения по направленным в этот суд обращениям.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Ларичева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