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804075-О/2024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Манькова Александра Борисовича на нарушение его конституционных прав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А.Б.Манькова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А.Б.Маньков оспаривает конституционность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Как следует из представленных материалов, определением суда кассационной инстанции оставлены без изменения решение мирового судьи (принятое после направления дела на новое рассмотрение) и апелляционное определение суда апелляционной инстанции по делу с участием А.Б.Манькова. Кассационная жалоба заявителя на определение суда 2 кассационной инстанции, направленная в судебную коллегию Верховного Суда Российской Федерации, была возвращена Верховным Судом Российской Федерации без рассмотрения по существу. По мнению А.Б.Манькова, оспариваемое законоположение не соответствует статьям 46 (часть 1) и 47 (часть 1) Конституции Российской Федерации, поскольку оно исключает возможность подачи кассационной жалобы в Судебную коллегию по гражданским делам Верховного Суда Российской Федерации на определение кассационного суда общей юрисдикции, которым было оставлено без изменения решение мирового судьи, противоречащее судебному постановлению, ранее принятому по тому же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Манькова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