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814389-О/2025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Батуры Андрея Николаевича на нарушение его конституционных прав статьей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А.Н.Батуры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А.Н.Батура, которому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этого суда, оспаривает конституционность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По мнению заявителя, оспариваемое законоположение, позволяющее судье Верховного Суда Российской Федерации не отражать в определении об 2 отказе в передаче кассационной жалобы для рассмотрения в судебном заседании суда кассационной инстанции доводы, приводимые лицом, подающим эту жалобу, не соответствует статьям 1, 18 (часть 1), 19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3909 ГПК Российской Федерации предписывает судье Верховного Суда Российской Федерации, помимо прочего, указывать мотивы, по которым отказано в передаче кассационной жалобы, представления для рассмотрения в судебном заседании суда кассационной инстанции (пункт 5). Это законоположение во взаимосвязи с другими предписаниями главы 41 данного Кодекса обязывает судью Верховного Суда Российской Федерации при изучении кассационной жалобы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права, не предполагает их произвольного и немотивированного отклонения без указания на конкретные, достаточные с точки зрения принципа разумности основания, по которым эти доводы отвергаются, является процессуальной гарантией права на судебную защиту, призвано обеспечить реализацию правомочий Верховного Суда Российской Федерации по исправлению возможных судебных ошибок, а потому не может расцениваться в качестве нарушающего конституционные права А.Н.Батуры, обозначенные в жалобе. Установление же и оценка фактических обстоятельств конкретного дела, в том числе проверка полноты изложения и рассмотрения судьей Верховного Суда Российской Федерации доводов заявителя в судебном постановлении,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Батуры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