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Плохих Владимира Григорьевича на нарушение его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В.Г.Плохих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В.Г.Плохих, которому отказано в удовлетворении заявления о пересмотре вынесенного по гражданскому делу с его участием решения суда по вновь открывшимся обстоятельствам, оспаривает конституционность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и полагает, что она противоречит статьям 1, 2, 15 (части 1 и 2), 17 (часть 1), 18, 19 (часть 1), 23 (часть 1), 35 (часть 1), 46 (части 1 и 2), 55 и 120 Конституции Российской Федерации, поскольку в системе действующего правового 2 регулирования по смыслу, придаваемому ей правоприменительной практикой, позволяет суду рассматривать вопрос о преступности деяний сторон и их представителей в порядке гражданского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392 ГПК Российской Федерации, устанавливающая перечень оснований для пересмотра вступивших в законную силу судебных постановлений по вновь открывшимся обстоятельствам, не регулирует процедурные вопросы, возникающие при рассмотрении по существу заявлений о таком пересмотре. Соответствующий порядок установлен статьей 396 ГПК Российской Федерации, положения которой – в системной связи с общими правилами гражданского процессуального законодательства, в частности закрепленными в статьях 2, 12, 56, 67 и 196 ГПК Российской Федерации, – предусматривают необходимость рассмотрения заявлений о пересмотре судебного акта по вновь открывшимся обстоятельствам в судебном заседании с извещением лиц, участвующих в деле, о времени и месте судебного заседания. Суд исследует и оценивает доказательства, представленные в подтверждение наличия вновь открывшихся или новых обстоятельств по делу, заслушивает объяснения участвующих в деле лиц, совершает иные процессуальные действия, необходимые для вынесения законного и обоснованного постановления по результатам такого рассмотрения. Вопреки утверждениям заявителя, суды при реализации указанных полномочий не оценивали преступность действий сторон по делу, а решали вопросы наличия достаточных оснований для отмены вступившего в законную силу решения суда в условиях действия принципов правовой определенности и стабильности гражданско-правовых отношений. Таким образом, часть третья статьи 392 ГПК Российской Федерации не может расцениваться как нарушающая конституционные права заявителя в указанном в жалобе аспекте.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Плохих Владимира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