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Гончаренко Татьяны Сергеевны на нарушение ее конституционных прав пунктом 1 части 2 статьи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Т.С.Гончаренко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Т.С.Гончаренко оспаривает конституционность пункта 1 части 2 статьи 350 КАС Российской Федерации, в соответствии с которым одним из оснований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обстоятельства, которые не были и не могли быть известны заявителю. Из представленных материалов следует, что определением суда общей юрисдикции, с которым согласились суды вышестоящих инстанций, Т.С.Гончаренко отказано в удовлетворении заявления о пересмотре вступившего в законную силу решения этого же суда по вновь открывшимся 2 обстоятельствам. Суд указал, что приведенные заявительницей обстоятельства не относятся к предмету ее требований по ранее рассмотренному административному делу. По мнению заявительницы, оспариваемое законоположение не соответствует статьям 2, 15, 17 (части 1 и 2), 18, 21, 45, 46, 48, 49 и 55 Конституции Российской Федерации, поскольку позволяет судам произвольно отказывать в пересмотре дела по вновь открывшимся обстоятельствам без учета значимости представленных фактических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Гончаренко Татьяны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