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Цветковой Вероники Борисовны на нарушение ее конституционных прав частью первой статьи 125 Уголовно-процессуального кодекса Российской Федерации и пунктом 1 части 1 статьи 128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В.Б.Цветковой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В.Б.Цветкова просит признать часть первую статьи 125 «Судебный порядок рассмотрения жалоб» УПК Российской Федерации и пункт 1 части 1 статьи 128 «Отказ в принятии административного искового заявления» КАС Российской Федерации не соответствующими Конституции Российской Федерации в той мере, в какой они по смыслу, придаваемому им правоприменительной практикой, позволяют судам произвольно отказывать в удовлетворении обращений, поданных заявительницей.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Цветковой Вероники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