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815854-О/2025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Исиченко Юрия Николаевича на нарушение его конституционных прав частью первой статьи 33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Ю.Н.Исиченко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Ю.Н.Исиченко оспаривает конституционность примененной в деле с его участием части первой статьи 33 «Передача дела, принятого судом к своему производству, в другой суд» ГПК Российской Федерации. По мнению заявителя, оспариваемое законоположение не соответствует статьям 46 и 47 (часть 1) Конституции Российской Федерации, поскольку допускает его произвольное и расширительное толкование в случае передачи дела, принятого судом к своему производству с соблюдением правил подсудности, в другой суд, если в дальнейшем это дело станет подсудным другому суду. 2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первая статьи 33 ГПК Российской Федерации, закрепляющая обязанность суда разрешить по существу принятое им к своему производству с соблюдением правил подсудности дело, хотя бы в дальнейшем оно станет подсудным другому суду, направлена на реализацию требований статей 46 (часть 1) и 47 (часть 1) Конституции Российской Федерации, предполагающих необходимость установления в законе, в качестве обязательного элемента процессуального порядка реализации права на судебную защиту, критериев, которые в нормативной форме (в виде общего правила) предопределяли бы, в каком суде подлежит рассмотрению то или иное гражданское дело, что позволило бы участникам процесса избежать неопределенности в этом вопросе. Таким образом, оспариваемое законоположение не может расцениваться как нарушающее конституционные права заявителя. Из представленных материалов следует, что суд апелляционной инстанции, отменивший определение суда первой инстанции об отказе в удовлетворении ходатайства о передаче гражданского дела в другой суд по подсудности, пришел к выводу о том, что исковое заявление Ю.Н.Исиченко было принято к производству с нарушением правил подсудности. Оценка же правомерности такого вывода суда апелляционной инстанции, требующая установления и исследования фактических обстоятельств, не входит в полномочия Конституционного Суда Российской Федерации, закрепленные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Исиченко Юрия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