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808834-О/2024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«КамчаткаДизельСервис» на нарушение его конституционных прав статьями 15 и 393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«КамчаткаДизельСервис»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«КамчаткаДизельСервис» (далее также – общество), с которого взысканы убытки в виде упущенной выгоды, оспаривает конституционность статей 15 «Возмещение убытков» и 393 «Обязанность должника возместить убытки» ГК Российской Федерации. По мнению заявителя, оспариваемые положения противоречат статьям 17 (часть 1), 18, 19 (часть 1), 35 (часть 1), 45 (часть 1), 46 (часть 1) и 55 (части 2 и 3) Конституции Российской Федерации в той мере, в какой они позволяют произвольно толковать понятие «убытки», взыскивать 2 упущенную выгоду при истребовании собственником из чужого незаконного владения имущества, являющегося предметом договора на оказание транспортно-экспедиционных услуг, без учета норм обязательственного права, регулирующих соответствующие отношения.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15 и 393 ГК Российской Федерации, направленные на защиту и обеспечение восстановления нарушенных прав участников гражданского оборота, включая возмещение убытков, причиненных кредитору неисполнением или ненадлежащим исполнением обязательства, служат цели реализации предусмотренного в статье 35 (часть 1) Конституции Российской Федерации принципа охраны права частной собственности законом и не могут рассматриваться в качестве нарушающих в обозначенном в жалобе аспекте конституционные права заявителя. Установление же фактических обстоятельств конкретного дела, оценка доказательств, а также проверка правильности выбора и применения правовых норм с учетом данных обстоятельств не относятся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«КамчаткаДизельСервис», поскольку она не отвечает требованиям Федерального конституционного закона «О 3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