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822278-О/2025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Мамедовой Жанны Ивановны на нарушение ее конституционных прав частями первой и четвертой статьи 58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Ж.И.Мамедовой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Ж.И.Мамедова оспаривает конституционность следующих положений статьи 58 Трудового кодекса Российской Федерации: части первой, предусматривающей возможность заключения трудовых договоров на неопределенный срок либо на определенный срок не более пяти лет (срочный трудовой договор), если иной срок не установлен данным Кодексом и иными федеральными законами; части четвертой, согласно которой 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2 действия трудового договора, условие о срочном характере трудового договора утрачивает силу и трудовой договор считается заключенным на неопределенный срок. По мнению заявительницы, оспариваемые законоположения, примененные в ее деле судами общей юрисдикции, не соответствуют статьям 37 и 75 (часть 5) Конституции Российской Федерации, а также статье 1 Трудового кодекса Российской Федерации, поскольку характеризуются неопределенностью нормативного содержания и нарушают ее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58 Трудового кодекса Российской Федерации, определяя сроки трудового договора, во взаимосвязи с иными его положениями, предусматривающими случаи заключения срочных трудовых договоров, направлена на защиту прав работника от произвольного определения работодателем срока заключения трудового договора. Одновременно в данном Кодексе предусмотрена возможность преобразования срочного трудового договора в трудовой договор на неопределенный срок в случае, когда ни одна из сторон не потребовала его расторжения после окончания его срока (часть четвертая статьи 58), что позволяет обеспечить защиту интереса работника в продолжении трудовых отношений и стабильную занятость. Следовательно, такое правовое регулирование носит гарантийный характер, в равной мере распространяется на всех работников и не может расцениваться как нарушающее права заявительницы. Разрешение же вопроса об обоснованности увольнения Ж.И.Мамедовой в связи с истечением срока трудового договора связано с исследованием фактических обстоятельств конкретного дела, что в полномочия Конституционного Суда Российской Федерации, как они определены в статье 125 Конституции Российской Федерации и статье 3 3 Федерального конституционного закона «О Конституционном Суде Российской Федерации», не входит, как не относится к его компетенции и проверка соответствия одних норм федерального закона другим.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Мамедовой Жанны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