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Анатолия Владимировича на нарушение его конституционных прав частью третьей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А.В.Чернов оспаривает конституционность части третьей статьи 3907 «Рассмотрение кассационных жалобы, представления» ГПК Российской Федерации. Как следует из представленных материалов, определением судьи Верховного Суда Российской Федерации, с которым не нашел оснований не согласиться заместитель Председателя Верховного Суда Российской Федерации, А.В.Чернову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2 По мнению заявителя, часть третья статьи 3907 ГПК Российской Федерации, не обязывающая Председателя Верховного Суда Российской Федерации, его заместителя рассматривать кассационную жалобу, поданную на определение судьи этого суда об отказе в передаче кассационной жалобы для рассмотрения в судебном заседании суда кассационной инстанции, а также позволяющая указанным должностным лицам принимать немотивированное решение в случае согласия с этим определением, не соответствует статьям 19 (часть 1) и 46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Анатолия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