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814412-О/2025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Вячеслава Геннадьевича на нарушение его конституционных прав пунктом 1 статьи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В.Г.Богданова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В.Г.Богданов оспаривает конституционность пункта 1 статьи 247 «Владение и пользование имуществом, находящимся в долевой собственности» ГК Российской Федерации. Как следует из представленных материалов, решением суда общей юрисдикции, принятым в 2020 году, на заявителя возложена обязанность демонтировать два наружных блока кондиционирования, установленных на стене многоквартирного дома. Апелляционным определением суда общей юрисдикции, с которым согласились суды кассационной инстанции, В.Г.Богданову отказано в пересмотре данного решения по вновь 2 открывшимся обстоятельствам, в качестве которых он указал на ошибочное применение судом подзаконных нормативных актов субъекта Российской Федерации. По мнению заявителя, оспариваемая норма не соответствует статьям 35 (часть 2) и 55 (часть 2) Конституции Российской Федерации, поскольку ограничивает право собственников жилых помещений пользоваться общим имуществом многоквартирного дома.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Вячеслава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