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806654-О/2024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Пляченко Евгения Ивановича на нарушение его конституционных прав частью третьей статьи 152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Е.И.Пляченко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Е.И.Пляченко оспаривает конституционность части третьей статьи 152 Трудового кодекса Российской Федерации, согласно которой 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указанного Кодекса, не учитывается при определении продолжительности сверхурочной работы, подлежащей оплате в повышенном размере в соответствии с частью первой статьи 152 данного Кодекса. 2 По мнению заявителя, оспариваемая норма не соответствует статьям 19 (части 1 и 2) и 37 (часть 5) Конституции Российской Федерации, поскольку позволяет при суммированном учете рабочего времени не учитывать работу в нерабочие праздничные дни для определения продолжительности сверхурочной работы, в том числе в случае, если работа в такие дни осуществлялась в соответствии с установленным работодателем графиком работы. Оспариваемая норма применена в деле заявителя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152 Трудового кодекса Российской Федерации, позволяя исключать часы работы сверх нормы рабочего времени в выходные и нерабочие праздничные дни, оплаченной в повышенном размере либо компенсированной предоставлением другого дня отдыха, из количества рабочих часов работника в учетном периоде для определения продолжительности сверхурочной работы, направлена на обеспечение баланса прав и законных интересов работника и работодателя и не может расцениваться как нарушающая права заявителя. Проверка же правильности определения количества часов, отработанных заявителем сверхурочно, связана с исследованием фактических обстоятельств конкретного дела, что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Пляченко Евгения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