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Юрия Семеновича на нарушение его конституционных прав Федеральным законом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Ю.С.Носкова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Ю.С.Носков, полагая, что Федеральный закон от 8 февраля 1998 года № 14-ФЗ «Об обществах с ограниченной ответственностью» издан с нарушением порядка его опубликования, просит признать этот Федеральный закон не соответствующим статьям 15 (часть 3), 105 (часть 3) и 107 (часть 2) Конституции Российской Федерации и статье 3 Федерального закона от 14 июня 1994 года № 5-ФЗ «О порядке опубликования и вступления в силу федеральных конституционных законов, федеральных законов, актов палат Федерального Собрания». 2 Кроме того, заявитель просит отменить судебные постановления, вынесенные по делу с его участием. Как следует из представленных материалов, решением мирового судьи с Ю.С.Носкова были взысканы задолженность по оплате услуги по обращению с твердыми коммунальными отходами, пеня, судебные расходы.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жалоба на нарушение конституционных прав и свобод нормативными актами (указанными в пунктах «а», «б» части 2 той же статьи Конституции Российской Федерации)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Между тем представленными копиями судебных постановлений не подтверждается применение в деле с участием Ю.С.Носкова Федерального закона «Об обществах с ограниченной ответственностью»,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Юрия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