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828797-О/2025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Марюшкина Виктора Андреевича на нарушение его конституционных прав пунктом 5 части 2 статьи 324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В.А.Марюшкина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В.А.Марюшкин оспаривает конституционность пункта 5 части 2 статьи 324 «Отказ в передаче кассационных жалобы, представления для рассмотрения в судебном заседании Верховного Суда Российской Федерации» КАС Российской Федерации. Как следует из представленных материалов, решением районного суда, оставленным без изменения судами апелляционной и кассационной инстанций, отказано в удовлетворении требований В.А.Марюшкина о признании незаконным ответа заместителя прокурора, а также об оспаривании его отдельных действий (бездействия). Определением судьи Верховного Суда Российской Федерации отказано в передаче кассационной 2 жалобы заявителя на указанные судебные акты для рассмотрения в судебном заседании Судебной коллегии по административным делам этого суда. По мнению В.А.Марюшкина, оспариваемое законоположение противоречит статьям 15 (часть 4), 46 (часть 1) и 47 (часть 1) Конституции Российской Федерации, поскольку позволяет судьям Верховного Суда Российской Федерации не указывать мотивы принимаемых ими определений об отказе в передаче жалоб для рассмотрения в судебном заседании судебной коллегии этого суда.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Марюшкина Виктора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