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815413-О/2025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Калдани Роланди Сулхановича на нарушение его конституционных прав статьей 76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Р.С.Калдани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Р.С.Калдани оспаривает конституционность статьи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 Налогового кодекса Российской Федерации. Как следует из представленных материалов, решением суда первой инстанции отказано в удовлетворении административных исковых требований Р.С.Калдани о признании незаконными и отмене решений налогового органа о приостановлении операций по счетам налогоплательщика. По мнению заявителя, оспариваемое законоположение противоречит Конституции Российской Федерации, поскольку позволяет 2 правоприменительным органам применять его в отношении лиц, утративших статус индивидуального предпринимателя.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конституционных прав. Между тем Р.С.Калдани представлен лишь судебный акт суда первой инстанции, что не позволяет сделать вывод об исчерпании им всех других внутригосударственных средств судебной защиты.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Калдани Роланди Сулхановича, поскольку она не отвечает требованиям Федерального 3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